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906" w:type="dxa"/>
        <w:tblCellSpacing w:w="0" w:type="dxa"/>
        <w:tblInd w:w="0" w:type="dxa"/>
        <w:shd w:val="clear"/>
        <w:tblLayout w:type="fixed"/>
        <w:tblCellMar>
          <w:top w:w="0" w:type="dxa"/>
          <w:left w:w="0" w:type="dxa"/>
          <w:bottom w:w="0" w:type="dxa"/>
          <w:right w:w="0" w:type="dxa"/>
        </w:tblCellMar>
      </w:tblPr>
      <w:tblGrid>
        <w:gridCol w:w="8906"/>
      </w:tblGrid>
      <w:tr>
        <w:tblPrEx>
          <w:shd w:val="clear"/>
          <w:tblLayout w:type="fixed"/>
          <w:tblCellMar>
            <w:top w:w="0" w:type="dxa"/>
            <w:left w:w="0" w:type="dxa"/>
            <w:bottom w:w="0" w:type="dxa"/>
            <w:right w:w="0" w:type="dxa"/>
          </w:tblCellMar>
        </w:tblPrEx>
        <w:trPr>
          <w:tblCellSpacing w:w="0" w:type="dxa"/>
        </w:trPr>
        <w:tc>
          <w:tcPr>
            <w:tcW w:w="8906" w:type="dxa"/>
            <w:shd w:val="clear"/>
            <w:tcMar>
              <w:top w:w="300" w:type="dxa"/>
              <w:left w:w="300" w:type="dxa"/>
              <w:bottom w:w="300" w:type="dxa"/>
              <w:right w:w="300" w:type="dxa"/>
            </w:tcMar>
            <w:vAlign w:val="center"/>
          </w:tcPr>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rHeight w:val="7800" w:hRule="atLeast"/>
                <w:tblCellSpacing w:w="0" w:type="dxa"/>
              </w:trPr>
              <w:tc>
                <w:tcPr>
                  <w:tcW w:w="8306" w:type="dxa"/>
                  <w:shd w:val="clear"/>
                  <w:vAlign w:val="top"/>
                </w:tcPr>
                <w:tbl>
                  <w:tblPr>
                    <w:tblW w:w="830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8246" w:type="dxa"/>
                        <w:shd w:val="clear"/>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center"/>
                          <w:rPr>
                            <w:rFonts w:ascii="宋体" w:hAnsi="宋体" w:eastAsia="宋体" w:cs="宋体"/>
                            <w:kern w:val="0"/>
                            <w:sz w:val="24"/>
                            <w:szCs w:val="24"/>
                            <w:bdr w:val="none" w:color="auto" w:sz="0" w:space="0"/>
                            <w:lang w:val="en-US" w:eastAsia="zh-CN" w:bidi="ar"/>
                          </w:rPr>
                        </w:pPr>
                        <w:bookmarkStart w:id="0" w:name="_GoBack"/>
                        <w:r>
                          <w:rPr>
                            <w:rFonts w:ascii="宋体" w:hAnsi="宋体" w:eastAsia="宋体" w:cs="宋体"/>
                            <w:b/>
                            <w:color w:val="000033"/>
                            <w:sz w:val="24"/>
                            <w:szCs w:val="24"/>
                            <w:bdr w:val="none" w:color="auto" w:sz="0" w:space="0"/>
                          </w:rPr>
                          <w:t>2015年浙江海宁技术需求总汇</w:t>
                        </w:r>
                      </w:p>
                      <w:bookmarkEnd w:id="0"/>
                      <w:tbl>
                        <w:tblPr>
                          <w:tblW w:w="14144" w:type="dxa"/>
                          <w:tblCellSpacing w:w="0" w:type="dxa"/>
                          <w:tblInd w:w="0" w:type="dxa"/>
                          <w:shd w:val="clear"/>
                          <w:tblLayout w:type="fixed"/>
                          <w:tblCellMar>
                            <w:top w:w="0" w:type="dxa"/>
                            <w:left w:w="0" w:type="dxa"/>
                            <w:bottom w:w="0" w:type="dxa"/>
                            <w:right w:w="0" w:type="dxa"/>
                          </w:tblCellMar>
                        </w:tblPr>
                        <w:tblGrid>
                          <w:gridCol w:w="400"/>
                          <w:gridCol w:w="3037"/>
                          <w:gridCol w:w="4965"/>
                          <w:gridCol w:w="588"/>
                          <w:gridCol w:w="1367"/>
                          <w:gridCol w:w="2522"/>
                          <w:gridCol w:w="1265"/>
                        </w:tblGrid>
                        <w:tr>
                          <w:tblPrEx>
                            <w:shd w:val="clear"/>
                            <w:tblLayout w:type="fixed"/>
                            <w:tblCellMar>
                              <w:top w:w="0" w:type="dxa"/>
                              <w:left w:w="0" w:type="dxa"/>
                              <w:bottom w:w="0" w:type="dxa"/>
                              <w:right w:w="0" w:type="dxa"/>
                            </w:tblCellMar>
                          </w:tblPrEx>
                          <w:trPr>
                            <w:trHeight w:val="63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序号</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企业名称</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需求详情</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联系人</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手机</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邮箱</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备注</w:t>
                              </w:r>
                            </w:p>
                          </w:tc>
                        </w:tr>
                        <w:tr>
                          <w:tblPrEx>
                            <w:tblLayout w:type="fixed"/>
                            <w:tblCellMar>
                              <w:top w:w="0" w:type="dxa"/>
                              <w:left w:w="0" w:type="dxa"/>
                              <w:bottom w:w="0" w:type="dxa"/>
                              <w:right w:w="0" w:type="dxa"/>
                            </w:tblCellMar>
                          </w:tblPrEx>
                          <w:trPr>
                            <w:trHeight w:val="885"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海宁市永固锁具五金有限公司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现在我们的锁体表面砂光是人工一把把一个个面进行处理，我们是想用机器代替人工，工人只要加料，砂光的过程通过一道或多道工序自动完成</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余川</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15824357379</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technology@firmlocks.com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405"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2</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海宁纺织机械厂</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干式环保辊体零件表面镀硬铬机械装备或技术应用</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徐海宏</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13606733581</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1579016685@qq.com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555"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3</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海宁海微电子科技有限公司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适合小家电，数码产品的集成电路MCU架构设计规划</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杜浩华</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13816249580</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hwdzkj@126.com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705"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4</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浙江晨丰科技有限公司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重点解决PPT工程塑料和尼龙塑料的导热和成型问题。目前是使用注塑机生产塑包铝散热器件</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徐敏</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13506734561</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24518749@qq.com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有需要</w:t>
                              </w:r>
                            </w:p>
                          </w:tc>
                        </w:tr>
                        <w:tr>
                          <w:tblPrEx>
                            <w:tblLayout w:type="fixed"/>
                            <w:tblCellMar>
                              <w:top w:w="0" w:type="dxa"/>
                              <w:left w:w="0" w:type="dxa"/>
                              <w:bottom w:w="0" w:type="dxa"/>
                              <w:right w:w="0" w:type="dxa"/>
                            </w:tblCellMar>
                          </w:tblPrEx>
                          <w:trPr>
                            <w:trHeight w:val="168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5</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海宁市兴达机电设备厂</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要求:电源为：24V，普通电瓶，加热功率为500~1000W，加热载体:水，温度要求30~45℃</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现在国内北方地区野外不能通电，在天气寒冷的季节，发电机组内冷切水会发生结冰现象，造成发电机组不能驱动，由于普通电瓶不能带动1KW的电加热，现在我公司客户急缺能由普通电瓶带动的加热器。</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韩飞</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13857357036</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77512690@qq.com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需要</w:t>
                              </w:r>
                            </w:p>
                          </w:tc>
                        </w:tr>
                        <w:tr>
                          <w:tblPrEx>
                            <w:tblLayout w:type="fixed"/>
                            <w:tblCellMar>
                              <w:top w:w="0" w:type="dxa"/>
                              <w:left w:w="0" w:type="dxa"/>
                              <w:bottom w:w="0" w:type="dxa"/>
                              <w:right w:w="0" w:type="dxa"/>
                            </w:tblCellMar>
                          </w:tblPrEx>
                          <w:trPr>
                            <w:trHeight w:val="192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6</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海宁市新艺机电有限公司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公司开发建造一条刀片自动生产线，实现刀片从冲压、热处理、注塑、开刃、落料全过程的自动化生产。各工序采用自动化检测。目前已 实现单工序的自动化控制，还需在生产线上实现： 1、实现各工序之间自动化控制的串联，进行整体运行控制，并加装检测传感器，对生产线运行情况进行监控，实现故障报警。 2、实现检测数据各加工工序的共享，实现每个产品质量记录，根据质量情况进行后道工序的加工。</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褚陆一</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15967301830</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hr@xyjd.net</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216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7</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浙江博泰塑胶有限公司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寻求“冲锋舟橡皮艇”用新材料的开发技术，需达到的技术指标：</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　　1、单位面积质量（g/㎡）：≥1000；2、拉伸负荷：纵向≥3500（N/5cm），横向≥3000（N/5cm）；3、撕裂负荷：纵向≥500（N），横向≥300（N）；4、剥离负荷：纵向≥90（N/5cm），横向≥90（N/5cm）；5、环保符合SGS的RoHS六项规定，不含铅、镉、汞、六价铬、多溴联苯（PBBs）和多溴联苯醚（PBDEs）</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翟孙华</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0573-87670222</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zsh4800@163.com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87671709需要</w:t>
                              </w:r>
                            </w:p>
                          </w:tc>
                        </w:tr>
                        <w:tr>
                          <w:tblPrEx>
                            <w:tblLayout w:type="fixed"/>
                            <w:tblCellMar>
                              <w:top w:w="0" w:type="dxa"/>
                              <w:left w:w="0" w:type="dxa"/>
                              <w:bottom w:w="0" w:type="dxa"/>
                              <w:right w:w="0" w:type="dxa"/>
                            </w:tblCellMar>
                          </w:tblPrEx>
                          <w:trPr>
                            <w:trHeight w:val="120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8</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浙江福益工业用丝有限公司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生产过程中要求不间断的控制每根单丝的直径（简称在线检测）要求精度0.001mm。</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原材料改性，特别是尼龙在运用方面达到抗强酸、强碱功能。</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钱忠标</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13706595367</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fuyigy@163.com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需要</w:t>
                              </w:r>
                            </w:p>
                          </w:tc>
                        </w:tr>
                        <w:tr>
                          <w:tblPrEx>
                            <w:tblLayout w:type="fixed"/>
                            <w:tblCellMar>
                              <w:top w:w="0" w:type="dxa"/>
                              <w:left w:w="0" w:type="dxa"/>
                              <w:bottom w:w="0" w:type="dxa"/>
                              <w:right w:w="0" w:type="dxa"/>
                            </w:tblCellMar>
                          </w:tblPrEx>
                          <w:trPr>
                            <w:trHeight w:val="384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9</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浙江鸿乐光热科技有限公司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阳台壁挂自然循环式太阳能系统因为系统稳定、施工简便、工程性价比高而被市场广泛认可。自然循环式太阳能系统分二个主要单元：1集热器；2夹套式水箱。集热器通过介质将收集的热量通过自然虹吸原理传递给夹套式水箱进行换热。夹套式水箱系统的关键部件，我公司采用的是单面搪瓷工艺（即储水侧为搪瓷，外壁夹套腔体没有防腐措施）。工程安装和使用过程中介质的质量良莠不齐，甚至直接采用水作为循环介质使用，这对夹套腔体的耐腐蚀性提出了要求。为此公司提出解决方案：</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采用某种材料（液体）或工艺对夹套腔体内表面进行表面处理，达到防止碳钢板（SPCC）腐蚀和氧化的作用。该方法难点在于处理时半成品已完成（搪瓷已烧成），内胆表面有大量的氧化物（ FeO、Fe2O3和 Fe3O4¬）需要处理后再进行处理；进入夹套腔体只有四个Φ15mm通孔进行操作；能保证腔体处理后防腐的长效性3年以上。</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褚力飞</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13957332703</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clf2514@163.com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48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10</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浙江长海包装集团有限公司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如何有效防止印刷和复合机静电起火？（此行业的顽疾，有诸多厂家烧过）</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戴浪</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15824393260</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lucy_8020@163.com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需要</w:t>
                              </w:r>
                            </w:p>
                          </w:tc>
                        </w:tr>
                        <w:tr>
                          <w:tblPrEx>
                            <w:tblLayout w:type="fixed"/>
                            <w:tblCellMar>
                              <w:top w:w="0" w:type="dxa"/>
                              <w:left w:w="0" w:type="dxa"/>
                              <w:bottom w:w="0" w:type="dxa"/>
                              <w:right w:w="0" w:type="dxa"/>
                            </w:tblCellMar>
                          </w:tblPrEx>
                          <w:trPr>
                            <w:trHeight w:val="96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11</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浙江长海包装集团有限公司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柔印机设备压力精度及稳定性不好，导致印刷产品不良。 目前的压力精度为0.01，稳定性波动大，系统压力检测技术不成熟。 希望改进后达到压力精度0.001nm, 稳定性好！</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戴浪</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15824393260</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lucy_8020@163.com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需要</w:t>
                              </w:r>
                            </w:p>
                          </w:tc>
                        </w:tr>
                        <w:tr>
                          <w:tblPrEx>
                            <w:tblLayout w:type="fixed"/>
                            <w:tblCellMar>
                              <w:top w:w="0" w:type="dxa"/>
                              <w:left w:w="0" w:type="dxa"/>
                              <w:bottom w:w="0" w:type="dxa"/>
                              <w:right w:w="0" w:type="dxa"/>
                            </w:tblCellMar>
                          </w:tblPrEx>
                          <w:trPr>
                            <w:trHeight w:val="42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12</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浙江光隆能源科技股份有限公司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晶硅电池片提升效率、降低成本、优化性能。</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王妙平</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13484108092</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50595611@qq.com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144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13</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浙江信达可恩消防实业有限责任公司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金属高压软管应能承受从直线弯曲到最大规定角度反复3000个循环，而且没有损伤或开裂现象，随后能承受5分钟25.8MPa的静压力试验，不得出现泄漏现象 金属高压软管是不锈钢，分为内外两层。内层为波纹状，外层为编织网状。现采用的是内径为14mm的高压软管，弯曲最大规定角度为弯曲半径为管径的15倍。</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王江陵</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18857127988</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zjtt0025@163.com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108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14</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浙江信达可恩消防实业有限责任公司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针对高压容器阀在交变载荷条件下实现容器的：1、密封稳定；2、动作可靠；3、尽可能在容器阀上增加隐藏的自锁装置； 容器阀戌钢瓶的连接螺纹（分别为NPT1和PZ56） 阀体内通道为 Ф 14或 Ф 32</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王江陵</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18857127988</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zjtt0025@163.com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720"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浙江信达可恩消防实业有限责任公司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将塑料管（直径6mm壁厚1mm）弯曲成90º，在140±5º试验箱中，放置10天，试验样品不得出现硬化或裂纹等损坏现象</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王江陵</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18857127988</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zjtt0025@163.com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645"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16</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浙江信达可恩消防实业有限责任公司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钢管进行防腐措施时，需要对其进行热镀锌处理，但管子连段的螺纹经常被破坏，需要二次加工，比较麻烦，</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钟允晖</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15988117126</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zjtt0222@163.com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264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17</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浙江信达可恩消防实业有限责任公司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使用在压力开关中，可通过瓶组内的压力，推动微动开关，有效的反馈电信号。一般采用常闭开关，平时状态是闭合的，失压时压力开关报警。由于能力有限，我们未在电子市场及网络中为找到适用于压力开关的微动开关。</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该微动开关应用在压力开关中，压力开关使用在每个灭火剂瓶组中，按我公司去年销售的灭火剂瓶组进行计算，大概有5000瓶组需要提供压力开关，而且使用压力开关已经成为监测瓶组压力的趋势，将会广泛应用于灭火系统中，市场前景广阔。</w:t>
                              </w:r>
                              <w:r>
                                <w:rPr>
                                  <w:rFonts w:ascii="宋体" w:hAnsi="宋体" w:eastAsia="宋体" w:cs="宋体"/>
                                  <w:kern w:val="0"/>
                                  <w:sz w:val="21"/>
                                  <w:szCs w:val="21"/>
                                  <w:bdr w:val="none" w:color="auto" w:sz="0" w:space="0"/>
                                  <w:lang w:val="en-US" w:eastAsia="zh-CN" w:bidi="ar"/>
                                </w:rPr>
                                <w:br w:type="textWrapping"/>
                              </w:r>
                              <w:r>
                                <w:rPr>
                                  <w:rFonts w:ascii="宋体" w:hAnsi="宋体" w:eastAsia="宋体" w:cs="宋体"/>
                                  <w:kern w:val="0"/>
                                  <w:sz w:val="21"/>
                                  <w:szCs w:val="21"/>
                                  <w:bdr w:val="none" w:color="auto" w:sz="0" w:space="0"/>
                                  <w:lang w:val="en-US" w:eastAsia="zh-CN" w:bidi="ar"/>
                                </w:rPr>
                                <w:t>购买技术自己生产，平均每个微电机成本40元以内。</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陈洁</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0573-87963020</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Zjtt423@gmail.com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有需求</w:t>
                              </w:r>
                            </w:p>
                          </w:tc>
                        </w:tr>
                        <w:tr>
                          <w:tblPrEx>
                            <w:tblLayout w:type="fixed"/>
                            <w:tblCellMar>
                              <w:top w:w="0" w:type="dxa"/>
                              <w:left w:w="0" w:type="dxa"/>
                              <w:bottom w:w="0" w:type="dxa"/>
                              <w:right w:w="0" w:type="dxa"/>
                            </w:tblCellMar>
                          </w:tblPrEx>
                          <w:trPr>
                            <w:trHeight w:val="168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18</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浙江映山红纺织印染有限公司</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染色机保温节能改造项目要求： 1、染色机整体保温后不影响机器维修与机械强度 2、满足GB4272-92《备与管道保温技术通则》中允许的最大散热量，并接近GB4272-2008《设备及管道绝热技术通则》中的规定。 3、染色机保温隔热涂料不含氯离子。 4、染色机保温隔热涂料要有防水、防裂、防火、隔音、阻燃、绝缘、耐磨、抗酸碱、重量轻、施工方便、使用寿命长等特点。</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孙淑娟</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15067317315</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cdxshuz@163.com</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有需要</w:t>
                              </w:r>
                            </w:p>
                          </w:tc>
                        </w:tr>
                        <w:tr>
                          <w:tblPrEx>
                            <w:tblLayout w:type="fixed"/>
                            <w:tblCellMar>
                              <w:top w:w="0" w:type="dxa"/>
                              <w:left w:w="0" w:type="dxa"/>
                              <w:bottom w:w="0" w:type="dxa"/>
                              <w:right w:w="0" w:type="dxa"/>
                            </w:tblCellMar>
                          </w:tblPrEx>
                          <w:trPr>
                            <w:trHeight w:val="24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24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r>
                        <w:tr>
                          <w:tblPrEx>
                            <w:tblLayout w:type="fixed"/>
                            <w:tblCellMar>
                              <w:top w:w="0" w:type="dxa"/>
                              <w:left w:w="0" w:type="dxa"/>
                              <w:bottom w:w="0" w:type="dxa"/>
                              <w:right w:w="0" w:type="dxa"/>
                            </w:tblCellMar>
                          </w:tblPrEx>
                          <w:trPr>
                            <w:trHeight w:val="241" w:hRule="atLeast"/>
                            <w:tblCellSpacing w:w="0" w:type="dxa"/>
                          </w:trPr>
                          <w:tc>
                            <w:tcPr>
                              <w:tcW w:w="400"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303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49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588"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1367"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2522"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c>
                            <w:tcPr>
                              <w:tcW w:w="1265" w:type="dxa"/>
                              <w:shd w:val="cle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bdr w:val="none" w:color="auto" w:sz="0" w:space="0"/>
                                  <w:lang w:val="en-US" w:eastAsia="zh-CN" w:bidi="ar"/>
                                </w:rPr>
                                <w:t> </w:t>
                              </w:r>
                            </w:p>
                          </w:tc>
                        </w:tr>
                      </w:tbl>
                      <w:p>
                        <w:pPr>
                          <w:spacing w:before="0" w:beforeAutospacing="0" w:after="0" w:afterAutospacing="0"/>
                          <w:ind w:left="0" w:right="0"/>
                          <w:rPr>
                            <w:sz w:val="21"/>
                            <w:szCs w:val="21"/>
                          </w:rPr>
                        </w:pPr>
                      </w:p>
                    </w:tc>
                  </w:tr>
                </w:tbl>
                <w:p>
                  <w:pPr>
                    <w:jc w:val="left"/>
                    <w:rPr>
                      <w:sz w:val="21"/>
                      <w:szCs w:val="21"/>
                    </w:rPr>
                  </w:pPr>
                </w:p>
              </w:tc>
            </w:tr>
          </w:tbl>
          <w:p>
            <w:pPr>
              <w:spacing w:before="0" w:beforeAutospacing="0" w:after="0" w:afterAutospacing="0"/>
              <w:ind w:left="0" w:right="0"/>
              <w:jc w:val="left"/>
              <w:rPr>
                <w:sz w:val="21"/>
                <w:szCs w:val="21"/>
              </w:rPr>
            </w:pPr>
          </w:p>
        </w:tc>
      </w:tr>
    </w:tbl>
    <w:p>
      <w:pPr>
        <w:keepNext w:val="0"/>
        <w:keepLines w:val="0"/>
        <w:widowControl/>
        <w:suppressLineNumbers w:val="0"/>
        <w:pBdr>
          <w:top w:val="single" w:color="DDDDDD" w:sz="6" w:space="0"/>
          <w:left w:val="none" w:color="auto" w:sz="0" w:space="0"/>
          <w:bottom w:val="none" w:color="auto" w:sz="0" w:space="0"/>
          <w:right w:val="none" w:color="auto" w:sz="0" w:space="0"/>
        </w:pBdr>
        <w:spacing w:before="270" w:beforeAutospacing="0" w:after="0" w:afterAutospacing="0" w:line="300" w:lineRule="atLeast"/>
        <w:ind w:right="0"/>
        <w:jc w:val="both"/>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Helvetica">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20"/>
    <w:rsid w:val="00033DB6"/>
    <w:rsid w:val="00114D8B"/>
    <w:rsid w:val="001A13EB"/>
    <w:rsid w:val="002C3464"/>
    <w:rsid w:val="00430120"/>
    <w:rsid w:val="00520AAF"/>
    <w:rsid w:val="00547D9A"/>
    <w:rsid w:val="005700AF"/>
    <w:rsid w:val="00591A0B"/>
    <w:rsid w:val="006B381A"/>
    <w:rsid w:val="006B576E"/>
    <w:rsid w:val="006D63C8"/>
    <w:rsid w:val="007841C9"/>
    <w:rsid w:val="00790D3C"/>
    <w:rsid w:val="008510D8"/>
    <w:rsid w:val="00AB519E"/>
    <w:rsid w:val="00AB5966"/>
    <w:rsid w:val="00B022DF"/>
    <w:rsid w:val="00C253A7"/>
    <w:rsid w:val="00C746E6"/>
    <w:rsid w:val="00D46E4A"/>
    <w:rsid w:val="00D737C7"/>
    <w:rsid w:val="00DC07F8"/>
    <w:rsid w:val="00DC48A2"/>
    <w:rsid w:val="00E118E6"/>
    <w:rsid w:val="00EE22BC"/>
    <w:rsid w:val="00FA1C6F"/>
    <w:rsid w:val="20E0679C"/>
    <w:rsid w:val="3CE974FE"/>
    <w:rsid w:val="69D922D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E15246-BE28-44F9-8B8A-74D911041987}">
  <ds:schemaRefs/>
</ds:datastoreItem>
</file>

<file path=docProps/app.xml><?xml version="1.0" encoding="utf-8"?>
<Properties xmlns="http://schemas.openxmlformats.org/officeDocument/2006/extended-properties" xmlns:vt="http://schemas.openxmlformats.org/officeDocument/2006/docPropsVTypes">
  <Template>Normal</Template>
  <Pages>8</Pages>
  <Words>538</Words>
  <Characters>3069</Characters>
  <Lines>25</Lines>
  <Paragraphs>7</Paragraphs>
  <ScaleCrop>false</ScaleCrop>
  <LinksUpToDate>false</LinksUpToDate>
  <CharactersWithSpaces>3600</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2015-04-14T07:38:00Z</dcterms:created>
  <dc:creator>baifengwei</dc:creator>
  <cp:lastModifiedBy>Administrator</cp:lastModifiedBy>
  <dcterms:modified xsi:type="dcterms:W3CDTF">2015-12-07T08:15:07Z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